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BE8" w14:textId="77777777" w:rsidR="0044043F" w:rsidRDefault="0044043F">
      <w:pPr>
        <w:pStyle w:val="BodyText"/>
        <w:spacing w:before="54" w:line="247" w:lineRule="auto"/>
        <w:ind w:left="1300" w:right="1426"/>
      </w:pPr>
      <w:r>
        <w:t>Program Guidelines:</w:t>
      </w:r>
    </w:p>
    <w:p w14:paraId="67BAC44B" w14:textId="54B4906B" w:rsidR="0044043F" w:rsidRDefault="0044043F">
      <w:pPr>
        <w:pStyle w:val="BodyText"/>
        <w:spacing w:before="54" w:line="247" w:lineRule="auto"/>
        <w:ind w:left="1300" w:right="1426"/>
      </w:pPr>
      <w:r>
        <w:t xml:space="preserve">This Dental </w:t>
      </w:r>
      <w:r w:rsidR="006560AB">
        <w:t>Membership Program</w:t>
      </w:r>
      <w:r>
        <w:t xml:space="preserve"> </w:t>
      </w:r>
      <w:r w:rsidR="006560AB">
        <w:t>(</w:t>
      </w:r>
      <w:r w:rsidR="009C4596">
        <w:t>The Membership Plan</w:t>
      </w:r>
      <w:r w:rsidR="006560AB">
        <w:t xml:space="preserve">) </w:t>
      </w:r>
      <w:r>
        <w:t xml:space="preserve">is not insurance. </w:t>
      </w:r>
      <w:r w:rsidR="009C4596">
        <w:t>The Membership Plan</w:t>
      </w:r>
      <w:r>
        <w:t xml:space="preserve"> is only offered to individuals and famil</w:t>
      </w:r>
      <w:r w:rsidR="006560AB">
        <w:t>ies not currently insured by an in-</w:t>
      </w:r>
      <w:r>
        <w:t xml:space="preserve">network dental health plan. </w:t>
      </w:r>
      <w:r w:rsidR="009C4596">
        <w:t>The Membership Plan</w:t>
      </w:r>
      <w:r>
        <w:t xml:space="preserve"> is only valid at Oak Creek Dental. </w:t>
      </w:r>
      <w:r w:rsidR="009C4596">
        <w:t>The Membership Plan</w:t>
      </w:r>
      <w:r>
        <w:t xml:space="preserve"> benefits are not transferrable to another practice </w:t>
      </w:r>
      <w:r w:rsidR="006560AB">
        <w:t>or dental special</w:t>
      </w:r>
      <w:r>
        <w:t>ty practice. Payment is due at the time of service.</w:t>
      </w:r>
    </w:p>
    <w:p w14:paraId="1AE22B01" w14:textId="77777777" w:rsidR="0044043F" w:rsidRDefault="0044043F">
      <w:pPr>
        <w:pStyle w:val="BodyText"/>
        <w:spacing w:before="54" w:line="247" w:lineRule="auto"/>
        <w:ind w:left="1300" w:right="1426"/>
      </w:pPr>
    </w:p>
    <w:p w14:paraId="21EF99CB" w14:textId="7A6C59E9" w:rsidR="0044043F" w:rsidRDefault="006560AB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The members are responsible for scheduling and keeping all appointments offered as part of</w:t>
      </w:r>
      <w:r w:rsidR="0044043F">
        <w:t xml:space="preserve"> the </w:t>
      </w:r>
      <w:proofErr w:type="spellStart"/>
      <w:r w:rsidR="009C4596">
        <w:t>The</w:t>
      </w:r>
      <w:proofErr w:type="spellEnd"/>
      <w:r w:rsidR="009C4596">
        <w:t xml:space="preserve"> Membership Plan</w:t>
      </w:r>
      <w:r w:rsidR="0044043F">
        <w:t>.</w:t>
      </w:r>
    </w:p>
    <w:p w14:paraId="1059A14A" w14:textId="07CC4130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 xml:space="preserve">Membership is for </w:t>
      </w:r>
      <w:r w:rsidR="006560AB">
        <w:t>one (1)</w:t>
      </w:r>
      <w:r>
        <w:t xml:space="preserve"> year beginning on the enrollment date. Membership will automatically renew on the anniversary date unless a written request to cancel is received 30 days prior to the renewal.</w:t>
      </w:r>
    </w:p>
    <w:p w14:paraId="0B592BBF" w14:textId="76A2A4B2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Membership dues are payable in full upon enrollment and are nonrefundable.</w:t>
      </w:r>
    </w:p>
    <w:p w14:paraId="1A7BF72B" w14:textId="4ED488BB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Cash, Check</w:t>
      </w:r>
      <w:r w:rsidR="006560AB">
        <w:t>,</w:t>
      </w:r>
      <w:r>
        <w:t xml:space="preserve"> or Credit Card payments are accepted.</w:t>
      </w:r>
    </w:p>
    <w:p w14:paraId="177F640F" w14:textId="7A2262D8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 xml:space="preserve">Payments for additional dental services are the member’s responsibility. Payment is due on the service date to qualify for the </w:t>
      </w:r>
      <w:r w:rsidR="006560AB">
        <w:t>abovementioned discounts</w:t>
      </w:r>
      <w:r>
        <w:t>.</w:t>
      </w:r>
    </w:p>
    <w:p w14:paraId="28A63853" w14:textId="35913A6A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Membership must be current to receive the discount.</w:t>
      </w:r>
    </w:p>
    <w:p w14:paraId="45481E22" w14:textId="0ED2A141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Fees for dental services may change at any time.</w:t>
      </w:r>
    </w:p>
    <w:p w14:paraId="09633ABC" w14:textId="3663FDB3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Please notify our office at least 48 hours in advance if you must change a scheduled appointment.</w:t>
      </w:r>
    </w:p>
    <w:p w14:paraId="252DDA0A" w14:textId="3FD1E9F6" w:rsid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 w:rsidRPr="0044043F">
        <w:t>No deductible, no Pre-authorization</w:t>
      </w:r>
      <w:r>
        <w:t>s, No yearly maximums, No waiting period.</w:t>
      </w:r>
    </w:p>
    <w:p w14:paraId="76198FB4" w14:textId="1171D76E" w:rsidR="0044043F" w:rsidRPr="0044043F" w:rsidRDefault="0044043F" w:rsidP="0044043F">
      <w:pPr>
        <w:pStyle w:val="BodyText"/>
        <w:numPr>
          <w:ilvl w:val="0"/>
          <w:numId w:val="2"/>
        </w:numPr>
        <w:spacing w:before="54" w:line="247" w:lineRule="auto"/>
        <w:ind w:right="1426"/>
      </w:pPr>
      <w:r>
        <w:t>Discounts cannot be applied to any other specials.</w:t>
      </w:r>
    </w:p>
    <w:p w14:paraId="06728CD3" w14:textId="77777777" w:rsidR="0044043F" w:rsidRDefault="0044043F" w:rsidP="0044043F">
      <w:pPr>
        <w:pStyle w:val="BodyText"/>
        <w:spacing w:before="54" w:line="247" w:lineRule="auto"/>
        <w:ind w:left="1300" w:right="1426"/>
      </w:pPr>
    </w:p>
    <w:p w14:paraId="51F35FBB" w14:textId="19EA92AC" w:rsidR="00651C4A" w:rsidRDefault="009C4596" w:rsidP="0044043F">
      <w:pPr>
        <w:pStyle w:val="BodyText"/>
        <w:spacing w:before="54" w:line="247" w:lineRule="auto"/>
        <w:ind w:left="1300" w:right="1426"/>
      </w:pPr>
      <w:r>
        <w:t>The Membership Plan</w:t>
      </w:r>
      <w:r w:rsidR="006560AB">
        <w:t xml:space="preserve"> is a service to our patients who do not have</w:t>
      </w:r>
      <w:r w:rsidR="00000000">
        <w:t xml:space="preserve"> </w:t>
      </w:r>
      <w:r w:rsidR="006560AB">
        <w:t xml:space="preserve">in-network </w:t>
      </w:r>
      <w:r w:rsidR="00000000">
        <w:t>dental insurance. All diagnostic</w:t>
      </w:r>
      <w:r w:rsidR="00000000">
        <w:rPr>
          <w:spacing w:val="-4"/>
        </w:rPr>
        <w:t xml:space="preserve"> </w:t>
      </w:r>
      <w:r w:rsidR="00000000">
        <w:t>services,</w:t>
      </w:r>
      <w:r w:rsidR="00000000">
        <w:rPr>
          <w:spacing w:val="-4"/>
        </w:rPr>
        <w:t xml:space="preserve"> </w:t>
      </w:r>
      <w:r w:rsidR="00000000">
        <w:t>radiology,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preventive</w:t>
      </w:r>
      <w:r w:rsidR="00000000">
        <w:rPr>
          <w:spacing w:val="-4"/>
        </w:rPr>
        <w:t xml:space="preserve"> </w:t>
      </w:r>
      <w:r w:rsidR="00000000">
        <w:t>services</w:t>
      </w:r>
      <w:r w:rsidR="00000000">
        <w:rPr>
          <w:spacing w:val="-4"/>
        </w:rPr>
        <w:t xml:space="preserve"> </w:t>
      </w:r>
      <w:r w:rsidR="00000000">
        <w:t>are</w:t>
      </w:r>
      <w:r w:rsidR="00000000">
        <w:rPr>
          <w:spacing w:val="-4"/>
        </w:rPr>
        <w:t xml:space="preserve"> </w:t>
      </w:r>
      <w:r w:rsidR="00000000">
        <w:t>provided</w:t>
      </w:r>
      <w:r w:rsidR="00000000">
        <w:rPr>
          <w:spacing w:val="-4"/>
        </w:rPr>
        <w:t xml:space="preserve"> </w:t>
      </w:r>
      <w:r w:rsidR="00000000">
        <w:t>at</w:t>
      </w:r>
      <w:r w:rsidR="00000000">
        <w:rPr>
          <w:spacing w:val="-4"/>
        </w:rPr>
        <w:t xml:space="preserve"> </w:t>
      </w:r>
      <w:r w:rsidR="00000000">
        <w:t>no</w:t>
      </w:r>
      <w:r w:rsidR="00000000">
        <w:rPr>
          <w:spacing w:val="-4"/>
        </w:rPr>
        <w:t xml:space="preserve"> </w:t>
      </w:r>
      <w:r w:rsidR="00000000">
        <w:t>additional</w:t>
      </w:r>
      <w:r w:rsidR="00000000">
        <w:rPr>
          <w:spacing w:val="-4"/>
        </w:rPr>
        <w:t xml:space="preserve"> </w:t>
      </w:r>
      <w:r w:rsidR="00000000">
        <w:t>charge</w:t>
      </w:r>
      <w:r w:rsidR="00000000">
        <w:rPr>
          <w:spacing w:val="-4"/>
        </w:rPr>
        <w:t xml:space="preserve"> </w:t>
      </w:r>
      <w:r w:rsidR="00000000">
        <w:t xml:space="preserve">to members. All other dental services at </w:t>
      </w:r>
      <w:r w:rsidR="006560AB">
        <w:t>Oak Creek</w:t>
      </w:r>
      <w:r w:rsidR="00000000">
        <w:t xml:space="preserve"> Dentistry are offered at </w:t>
      </w:r>
      <w:r w:rsidR="006560AB">
        <w:t>1</w:t>
      </w:r>
      <w:r w:rsidR="00000000">
        <w:t>0% reduction of our regular fees.</w:t>
      </w:r>
    </w:p>
    <w:p w14:paraId="00AC5FC8" w14:textId="77777777" w:rsidR="00651C4A" w:rsidRDefault="00651C4A">
      <w:pPr>
        <w:pStyle w:val="BodyText"/>
        <w:spacing w:before="6"/>
      </w:pPr>
    </w:p>
    <w:p w14:paraId="6FE31CC6" w14:textId="385156C5" w:rsidR="00651C4A" w:rsidRDefault="006560AB">
      <w:pPr>
        <w:pStyle w:val="ListParagraph"/>
        <w:numPr>
          <w:ilvl w:val="0"/>
          <w:numId w:val="1"/>
        </w:numPr>
        <w:tabs>
          <w:tab w:val="left" w:pos="1543"/>
        </w:tabs>
        <w:spacing w:line="247" w:lineRule="auto"/>
        <w:ind w:right="1544" w:firstLine="0"/>
      </w:pPr>
      <w:r>
        <w:t>OAK CREEK</w:t>
      </w:r>
      <w:r w:rsidR="00000000">
        <w:rPr>
          <w:spacing w:val="-4"/>
        </w:rPr>
        <w:t xml:space="preserve"> </w:t>
      </w:r>
      <w:r w:rsidR="00000000">
        <w:t>DENTISTRY</w:t>
      </w:r>
      <w:r w:rsidR="00000000">
        <w:rPr>
          <w:spacing w:val="-4"/>
        </w:rPr>
        <w:t xml:space="preserve"> </w:t>
      </w:r>
      <w:r w:rsidR="00000000">
        <w:t>MEMBERSHIP</w:t>
      </w:r>
      <w:r w:rsidR="00000000">
        <w:rPr>
          <w:spacing w:val="-4"/>
        </w:rPr>
        <w:t xml:space="preserve"> </w:t>
      </w:r>
      <w:r w:rsidR="00000000">
        <w:t>PLAN: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4"/>
        </w:rPr>
        <w:t xml:space="preserve"> </w:t>
      </w:r>
      <w:r>
        <w:rPr>
          <w:spacing w:val="-4"/>
        </w:rPr>
        <w:t>dental membership plan</w:t>
      </w:r>
      <w:r w:rsidR="00000000">
        <w:rPr>
          <w:spacing w:val="-4"/>
        </w:rPr>
        <w:t xml:space="preserve"> </w:t>
      </w:r>
      <w:r>
        <w:rPr>
          <w:spacing w:val="-4"/>
        </w:rPr>
        <w:t>should not</w:t>
      </w:r>
      <w:r w:rsidR="00000000">
        <w:t xml:space="preserve"> be considered a dental insurance plan. The dental membership plan is for patients without </w:t>
      </w:r>
      <w:r>
        <w:t xml:space="preserve">in-network </w:t>
      </w:r>
      <w:r w:rsidR="00000000">
        <w:t>dental insurance and cannot be used in conjunction with a</w:t>
      </w:r>
      <w:r>
        <w:t>n in-network</w:t>
      </w:r>
      <w:r w:rsidR="00000000">
        <w:t xml:space="preserve"> dental insurance plan.</w:t>
      </w:r>
    </w:p>
    <w:p w14:paraId="76D3BCB5" w14:textId="77777777" w:rsidR="00651C4A" w:rsidRDefault="00651C4A">
      <w:pPr>
        <w:pStyle w:val="BodyText"/>
        <w:spacing w:before="6"/>
      </w:pPr>
    </w:p>
    <w:p w14:paraId="33FB5CD2" w14:textId="77777777" w:rsidR="00651C4A" w:rsidRDefault="00000000">
      <w:pPr>
        <w:pStyle w:val="ListParagraph"/>
        <w:numPr>
          <w:ilvl w:val="0"/>
          <w:numId w:val="1"/>
        </w:numPr>
        <w:tabs>
          <w:tab w:val="left" w:pos="1543"/>
        </w:tabs>
        <w:spacing w:before="1" w:line="247" w:lineRule="auto"/>
        <w:ind w:right="1502" w:firstLine="0"/>
      </w:pPr>
      <w:r>
        <w:t>ADMITTANCE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PLAN: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signup or annually thereafter on the renewal date unless there is a qualifying event such as death, divorce, marriage, etc.</w:t>
      </w:r>
    </w:p>
    <w:p w14:paraId="4D24C1E0" w14:textId="77777777" w:rsidR="00651C4A" w:rsidRDefault="00651C4A">
      <w:pPr>
        <w:pStyle w:val="BodyText"/>
        <w:spacing w:before="6"/>
      </w:pPr>
    </w:p>
    <w:p w14:paraId="162E8332" w14:textId="4DF86752" w:rsidR="00651C4A" w:rsidRDefault="00000000">
      <w:pPr>
        <w:pStyle w:val="ListParagraph"/>
        <w:numPr>
          <w:ilvl w:val="0"/>
          <w:numId w:val="1"/>
        </w:numPr>
        <w:tabs>
          <w:tab w:val="left" w:pos="1543"/>
        </w:tabs>
        <w:spacing w:line="247" w:lineRule="auto"/>
        <w:ind w:right="1511" w:firstLine="0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COVERED: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6560AB">
        <w:t>Oak Creek</w:t>
      </w:r>
      <w:r>
        <w:rPr>
          <w:spacing w:val="-3"/>
        </w:rPr>
        <w:t xml:space="preserve"> </w:t>
      </w:r>
      <w:r>
        <w:t xml:space="preserve">Dentistry and applies only to dental procedures offered at </w:t>
      </w:r>
      <w:r w:rsidR="006560AB">
        <w:t>Oak Creek</w:t>
      </w:r>
      <w:r>
        <w:t xml:space="preserve"> Dentistry in </w:t>
      </w:r>
      <w:r w:rsidR="006560AB">
        <w:t>Bottineau, North Dakota</w:t>
      </w:r>
      <w:r>
        <w:t>. The membership plan includes services normally covered in the scope of general dentistry.</w:t>
      </w:r>
    </w:p>
    <w:p w14:paraId="116BE052" w14:textId="77777777" w:rsidR="00651C4A" w:rsidRDefault="00651C4A">
      <w:pPr>
        <w:pStyle w:val="BodyText"/>
        <w:spacing w:before="6"/>
      </w:pPr>
    </w:p>
    <w:p w14:paraId="72896461" w14:textId="4C540AF2" w:rsidR="00651C4A" w:rsidRDefault="00000000">
      <w:pPr>
        <w:pStyle w:val="ListParagraph"/>
        <w:numPr>
          <w:ilvl w:val="0"/>
          <w:numId w:val="1"/>
        </w:numPr>
        <w:tabs>
          <w:tab w:val="left" w:pos="1543"/>
        </w:tabs>
        <w:spacing w:before="1" w:line="247" w:lineRule="auto"/>
        <w:ind w:right="1531" w:firstLine="0"/>
      </w:pPr>
      <w:r>
        <w:t>DENTAL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COMPLEX: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scope of services provided at </w:t>
      </w:r>
      <w:r w:rsidR="009C4596">
        <w:t>Oak Creek</w:t>
      </w:r>
      <w:r>
        <w:t xml:space="preserve"> Dentistry. Patients with specialty dental care needs will be advised as soon as possible and referred to the appropriate dental specialists. Referred</w:t>
      </w:r>
    </w:p>
    <w:p w14:paraId="1BDCDF17" w14:textId="77777777" w:rsidR="00651C4A" w:rsidRDefault="00651C4A">
      <w:pPr>
        <w:spacing w:line="247" w:lineRule="auto"/>
        <w:sectPr w:rsidR="00651C4A" w:rsidSect="00AC66D6">
          <w:pgSz w:w="12240" w:h="15840"/>
          <w:pgMar w:top="1460" w:right="0" w:bottom="280" w:left="140" w:header="720" w:footer="720" w:gutter="0"/>
          <w:cols w:space="720"/>
        </w:sectPr>
      </w:pPr>
    </w:p>
    <w:p w14:paraId="036746F5" w14:textId="06F2BB31" w:rsidR="00651C4A" w:rsidRDefault="00000000">
      <w:pPr>
        <w:pStyle w:val="BodyText"/>
        <w:spacing w:before="74" w:line="247" w:lineRule="auto"/>
        <w:ind w:left="1300" w:right="1426"/>
      </w:pPr>
      <w:r>
        <w:lastRenderedPageBreak/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</w:t>
      </w:r>
      <w:r w:rsidR="006560AB">
        <w:t>erformed, the patient may return to</w:t>
      </w:r>
      <w:r>
        <w:t xml:space="preserve"> </w:t>
      </w:r>
      <w:r w:rsidR="006560AB">
        <w:t>Oak Creek Dentistry</w:t>
      </w:r>
      <w:r>
        <w:t xml:space="preserve"> and receive treatment covered under the Membership Plan.</w:t>
      </w:r>
    </w:p>
    <w:p w14:paraId="2C19D110" w14:textId="77777777" w:rsidR="00651C4A" w:rsidRDefault="00651C4A">
      <w:pPr>
        <w:pStyle w:val="BodyText"/>
        <w:spacing w:before="6"/>
      </w:pPr>
    </w:p>
    <w:p w14:paraId="75762528" w14:textId="46AC1A00" w:rsidR="00651C4A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before="1" w:line="247" w:lineRule="auto"/>
        <w:ind w:right="1471" w:firstLine="0"/>
      </w:pPr>
      <w:r>
        <w:t>MEMBERSHIP</w:t>
      </w:r>
      <w:r>
        <w:rPr>
          <w:spacing w:val="-1"/>
        </w:rPr>
        <w:t xml:space="preserve"> </w:t>
      </w:r>
      <w:r>
        <w:t xml:space="preserve">DUES: </w:t>
      </w:r>
      <w:r w:rsidR="009C4596">
        <w:t>Adult</w:t>
      </w:r>
      <w:r>
        <w:t xml:space="preserve"> member dues are $</w:t>
      </w:r>
      <w:r w:rsidR="009C4596">
        <w:t xml:space="preserve">350.  Child member dues are $250.  </w:t>
      </w:r>
      <w:proofErr w:type="spellStart"/>
      <w:r w:rsidR="009C4596">
        <w:t>Perio</w:t>
      </w:r>
      <w:proofErr w:type="spellEnd"/>
      <w:r w:rsidR="009C4596">
        <w:t xml:space="preserve"> member dues are $600.</w:t>
      </w:r>
      <w:r>
        <w:t xml:space="preserve"> Dues are subject to change annually. </w:t>
      </w:r>
      <w:r w:rsidR="009C4596">
        <w:t xml:space="preserve">A child is defined as under 12 years of age.  </w:t>
      </w:r>
      <w:r>
        <w:t>Plan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to </w:t>
      </w:r>
      <w:r w:rsidR="009C4596">
        <w:t>violate</w:t>
      </w:r>
      <w:r>
        <w:t xml:space="preserve"> this policy.</w:t>
      </w:r>
    </w:p>
    <w:p w14:paraId="507C6146" w14:textId="77777777" w:rsidR="00651C4A" w:rsidRDefault="00651C4A">
      <w:pPr>
        <w:pStyle w:val="BodyText"/>
        <w:spacing w:before="5"/>
      </w:pPr>
    </w:p>
    <w:p w14:paraId="4EAC89EE" w14:textId="209F16B5" w:rsidR="00651C4A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line="247" w:lineRule="auto"/>
        <w:ind w:right="1440" w:firstLine="0"/>
      </w:pPr>
      <w:r>
        <w:t>PAYMENT OF MEMBERSHIP DUES: Membership dues are paid yearly and are due prior to services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rendered.</w:t>
      </w:r>
      <w:r>
        <w:rPr>
          <w:spacing w:val="-4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9C4596">
        <w:rPr>
          <w:spacing w:val="-4"/>
        </w:rPr>
        <w:t xml:space="preserve">a </w:t>
      </w:r>
      <w:r>
        <w:t>check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 w:rsidR="009C4596">
        <w:t>.</w:t>
      </w:r>
      <w:r>
        <w:rPr>
          <w:spacing w:val="-4"/>
        </w:rPr>
        <w:t xml:space="preserve"> </w:t>
      </w:r>
      <w:r>
        <w:t>Dues must be</w:t>
      </w:r>
      <w:r>
        <w:rPr>
          <w:spacing w:val="40"/>
        </w:rPr>
        <w:t xml:space="preserve"> </w:t>
      </w:r>
      <w:r>
        <w:t>paid in full</w:t>
      </w:r>
      <w:r w:rsidR="009C4596">
        <w:t>, and the</w:t>
      </w:r>
      <w:r>
        <w:t xml:space="preserve"> patient’s account must be current to receive benefits under the membership plan. If payment of dues has lapsed and </w:t>
      </w:r>
      <w:r w:rsidR="009C4596">
        <w:t xml:space="preserve">the </w:t>
      </w:r>
      <w:r>
        <w:t>patient does not want to/is unable to bring the account current, they must wait 12 months from the date of lapse to re-enroll in the plan. Until th</w:t>
      </w:r>
      <w:r w:rsidR="009C4596">
        <w:t>en</w:t>
      </w:r>
      <w:r>
        <w:t xml:space="preserve">, they can continue to be seen as a patient and will be subject to </w:t>
      </w:r>
      <w:r w:rsidR="009C4596">
        <w:t>standard</w:t>
      </w:r>
      <w:r>
        <w:t xml:space="preserve"> </w:t>
      </w:r>
      <w:r>
        <w:rPr>
          <w:spacing w:val="-2"/>
        </w:rPr>
        <w:t>fees.</w:t>
      </w:r>
    </w:p>
    <w:p w14:paraId="4C343E96" w14:textId="77777777" w:rsidR="00651C4A" w:rsidRDefault="00651C4A">
      <w:pPr>
        <w:pStyle w:val="BodyText"/>
        <w:spacing w:before="5"/>
      </w:pPr>
    </w:p>
    <w:p w14:paraId="0B51D324" w14:textId="77777777" w:rsidR="00651C4A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line="247" w:lineRule="auto"/>
        <w:ind w:right="1477" w:firstLine="0"/>
      </w:pPr>
      <w:r>
        <w:t>CANCELLATION OF MEMBERSHIP: Notification of cancellation of the plan must be made 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date.</w:t>
      </w:r>
      <w:r>
        <w:rPr>
          <w:spacing w:val="40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refunds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dues.</w:t>
      </w:r>
      <w:r>
        <w:rPr>
          <w:spacing w:val="40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are not required to receive any recommended treatment that is diagnosed prior to using the benefits included with the membership.</w:t>
      </w:r>
    </w:p>
    <w:p w14:paraId="5D1DCCF7" w14:textId="77777777" w:rsidR="00651C4A" w:rsidRDefault="00651C4A">
      <w:pPr>
        <w:pStyle w:val="BodyText"/>
        <w:spacing w:before="6"/>
      </w:pPr>
    </w:p>
    <w:p w14:paraId="5B4D051B" w14:textId="77777777" w:rsidR="00651C4A" w:rsidRDefault="00000000">
      <w:pPr>
        <w:pStyle w:val="ListParagraph"/>
        <w:numPr>
          <w:ilvl w:val="0"/>
          <w:numId w:val="1"/>
        </w:numPr>
        <w:tabs>
          <w:tab w:val="left" w:pos="1542"/>
        </w:tabs>
        <w:spacing w:line="247" w:lineRule="auto"/>
        <w:ind w:right="1847" w:firstLine="0"/>
      </w:pPr>
      <w:r>
        <w:t>NON-TRANSFERABLE: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non-transferable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registered members of the plan.</w:t>
      </w:r>
    </w:p>
    <w:p w14:paraId="34C9D3CC" w14:textId="77777777" w:rsidR="00651C4A" w:rsidRDefault="00651C4A">
      <w:pPr>
        <w:pStyle w:val="BodyText"/>
        <w:spacing w:before="7"/>
      </w:pPr>
    </w:p>
    <w:p w14:paraId="3DCEFDAB" w14:textId="77777777" w:rsidR="00651C4A" w:rsidRDefault="00000000">
      <w:pPr>
        <w:pStyle w:val="ListParagraph"/>
        <w:numPr>
          <w:ilvl w:val="0"/>
          <w:numId w:val="1"/>
        </w:numPr>
        <w:tabs>
          <w:tab w:val="left" w:pos="1542"/>
        </w:tabs>
        <w:ind w:left="1542" w:hanging="242"/>
      </w:pP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SERVICES: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rendered.</w:t>
      </w:r>
    </w:p>
    <w:p w14:paraId="48E66AAD" w14:textId="77777777" w:rsidR="00651C4A" w:rsidRDefault="00651C4A">
      <w:pPr>
        <w:pStyle w:val="BodyText"/>
      </w:pPr>
    </w:p>
    <w:p w14:paraId="4A975BB8" w14:textId="77777777" w:rsidR="00651C4A" w:rsidRDefault="00651C4A">
      <w:pPr>
        <w:pStyle w:val="BodyText"/>
      </w:pPr>
    </w:p>
    <w:p w14:paraId="2BA678C3" w14:textId="77777777" w:rsidR="00651C4A" w:rsidRDefault="00651C4A">
      <w:pPr>
        <w:pStyle w:val="BodyText"/>
        <w:spacing w:before="30"/>
      </w:pPr>
    </w:p>
    <w:p w14:paraId="2C739F4B" w14:textId="77777777" w:rsidR="00651C4A" w:rsidRDefault="00000000">
      <w:pPr>
        <w:pStyle w:val="BodyText"/>
        <w:ind w:left="1300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ACCEPTANCE</w:t>
      </w:r>
    </w:p>
    <w:p w14:paraId="7C63509E" w14:textId="77777777" w:rsidR="009C4596" w:rsidRDefault="009C4596">
      <w:pPr>
        <w:pStyle w:val="BodyText"/>
        <w:tabs>
          <w:tab w:val="left" w:pos="5931"/>
          <w:tab w:val="left" w:pos="9873"/>
        </w:tabs>
        <w:spacing w:before="8"/>
        <w:ind w:left="1300"/>
      </w:pPr>
    </w:p>
    <w:p w14:paraId="6AB2BA8A" w14:textId="253DD1D8" w:rsidR="00651C4A" w:rsidRDefault="00000000">
      <w:pPr>
        <w:pStyle w:val="BodyText"/>
        <w:tabs>
          <w:tab w:val="left" w:pos="5931"/>
          <w:tab w:val="left" w:pos="9873"/>
        </w:tabs>
        <w:spacing w:before="8"/>
        <w:ind w:left="1300"/>
        <w:rPr>
          <w:rFonts w:ascii="Times New Roman"/>
        </w:rPr>
      </w:pPr>
      <w:r>
        <w:t xml:space="preserve">Member Signature: </w:t>
      </w:r>
      <w:r>
        <w:rPr>
          <w:rFonts w:ascii="Times New Roman"/>
          <w:u w:val="single"/>
        </w:rPr>
        <w:tab/>
      </w:r>
      <w:r w:rsidR="009C4596">
        <w:rPr>
          <w:rFonts w:ascii="Times New Roman"/>
          <w:u w:val="single"/>
        </w:rPr>
        <w:t xml:space="preserve">                   </w:t>
      </w:r>
      <w:r>
        <w:t xml:space="preserve">Date: </w:t>
      </w:r>
      <w:r>
        <w:rPr>
          <w:rFonts w:ascii="Times New Roman"/>
          <w:u w:val="single"/>
        </w:rPr>
        <w:tab/>
      </w:r>
    </w:p>
    <w:p w14:paraId="5D952421" w14:textId="77777777" w:rsidR="009C4596" w:rsidRDefault="009C4596">
      <w:pPr>
        <w:pStyle w:val="BodyText"/>
        <w:tabs>
          <w:tab w:val="left" w:pos="5870"/>
        </w:tabs>
        <w:spacing w:before="7"/>
        <w:ind w:left="1300"/>
      </w:pPr>
    </w:p>
    <w:p w14:paraId="65AB261C" w14:textId="1236DBA6" w:rsidR="00651C4A" w:rsidRDefault="00000000">
      <w:pPr>
        <w:pStyle w:val="BodyText"/>
        <w:tabs>
          <w:tab w:val="left" w:pos="5870"/>
        </w:tabs>
        <w:spacing w:before="7"/>
        <w:ind w:left="130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</w:p>
    <w:p w14:paraId="06C5F5F1" w14:textId="77777777" w:rsidR="009C4596" w:rsidRDefault="009C4596">
      <w:pPr>
        <w:pStyle w:val="BodyText"/>
        <w:tabs>
          <w:tab w:val="left" w:pos="5870"/>
        </w:tabs>
        <w:spacing w:before="8"/>
        <w:ind w:left="1300"/>
      </w:pPr>
    </w:p>
    <w:p w14:paraId="71E1E22D" w14:textId="3D97E200" w:rsidR="00651C4A" w:rsidRDefault="00000000">
      <w:pPr>
        <w:pStyle w:val="BodyText"/>
        <w:tabs>
          <w:tab w:val="left" w:pos="5870"/>
        </w:tabs>
        <w:spacing w:before="8"/>
        <w:ind w:left="130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</w:p>
    <w:sectPr w:rsidR="00651C4A">
      <w:pgSz w:w="12240" w:h="15840"/>
      <w:pgMar w:top="136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781"/>
    <w:multiLevelType w:val="hybridMultilevel"/>
    <w:tmpl w:val="E9784B1A"/>
    <w:lvl w:ilvl="0" w:tplc="48320F78">
      <w:numFmt w:val="bullet"/>
      <w:lvlText w:val=""/>
      <w:lvlJc w:val="left"/>
      <w:pPr>
        <w:ind w:left="1660" w:hanging="360"/>
      </w:pPr>
      <w:rPr>
        <w:rFonts w:ascii="Symbol" w:eastAsia="Helvetica Neue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5D6817FA"/>
    <w:multiLevelType w:val="hybridMultilevel"/>
    <w:tmpl w:val="EDA0A230"/>
    <w:lvl w:ilvl="0" w:tplc="9446CB66">
      <w:start w:val="1"/>
      <w:numFmt w:val="decimal"/>
      <w:lvlText w:val="%1."/>
      <w:lvlJc w:val="left"/>
      <w:pPr>
        <w:ind w:left="1300" w:hanging="245"/>
        <w:jc w:val="left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91EB402">
      <w:numFmt w:val="bullet"/>
      <w:lvlText w:val="•"/>
      <w:lvlJc w:val="left"/>
      <w:pPr>
        <w:ind w:left="2380" w:hanging="245"/>
      </w:pPr>
      <w:rPr>
        <w:rFonts w:hint="default"/>
        <w:lang w:val="en-US" w:eastAsia="en-US" w:bidi="ar-SA"/>
      </w:rPr>
    </w:lvl>
    <w:lvl w:ilvl="2" w:tplc="30D4BB1A">
      <w:numFmt w:val="bullet"/>
      <w:lvlText w:val="•"/>
      <w:lvlJc w:val="left"/>
      <w:pPr>
        <w:ind w:left="3460" w:hanging="245"/>
      </w:pPr>
      <w:rPr>
        <w:rFonts w:hint="default"/>
        <w:lang w:val="en-US" w:eastAsia="en-US" w:bidi="ar-SA"/>
      </w:rPr>
    </w:lvl>
    <w:lvl w:ilvl="3" w:tplc="78B2DC2E">
      <w:numFmt w:val="bullet"/>
      <w:lvlText w:val="•"/>
      <w:lvlJc w:val="left"/>
      <w:pPr>
        <w:ind w:left="4540" w:hanging="245"/>
      </w:pPr>
      <w:rPr>
        <w:rFonts w:hint="default"/>
        <w:lang w:val="en-US" w:eastAsia="en-US" w:bidi="ar-SA"/>
      </w:rPr>
    </w:lvl>
    <w:lvl w:ilvl="4" w:tplc="829638AE">
      <w:numFmt w:val="bullet"/>
      <w:lvlText w:val="•"/>
      <w:lvlJc w:val="left"/>
      <w:pPr>
        <w:ind w:left="5620" w:hanging="245"/>
      </w:pPr>
      <w:rPr>
        <w:rFonts w:hint="default"/>
        <w:lang w:val="en-US" w:eastAsia="en-US" w:bidi="ar-SA"/>
      </w:rPr>
    </w:lvl>
    <w:lvl w:ilvl="5" w:tplc="D4265700">
      <w:numFmt w:val="bullet"/>
      <w:lvlText w:val="•"/>
      <w:lvlJc w:val="left"/>
      <w:pPr>
        <w:ind w:left="6700" w:hanging="245"/>
      </w:pPr>
      <w:rPr>
        <w:rFonts w:hint="default"/>
        <w:lang w:val="en-US" w:eastAsia="en-US" w:bidi="ar-SA"/>
      </w:rPr>
    </w:lvl>
    <w:lvl w:ilvl="6" w:tplc="1FE6356E">
      <w:numFmt w:val="bullet"/>
      <w:lvlText w:val="•"/>
      <w:lvlJc w:val="left"/>
      <w:pPr>
        <w:ind w:left="7780" w:hanging="245"/>
      </w:pPr>
      <w:rPr>
        <w:rFonts w:hint="default"/>
        <w:lang w:val="en-US" w:eastAsia="en-US" w:bidi="ar-SA"/>
      </w:rPr>
    </w:lvl>
    <w:lvl w:ilvl="7" w:tplc="0A3ACE98">
      <w:numFmt w:val="bullet"/>
      <w:lvlText w:val="•"/>
      <w:lvlJc w:val="left"/>
      <w:pPr>
        <w:ind w:left="8860" w:hanging="245"/>
      </w:pPr>
      <w:rPr>
        <w:rFonts w:hint="default"/>
        <w:lang w:val="en-US" w:eastAsia="en-US" w:bidi="ar-SA"/>
      </w:rPr>
    </w:lvl>
    <w:lvl w:ilvl="8" w:tplc="1488FE24">
      <w:numFmt w:val="bullet"/>
      <w:lvlText w:val="•"/>
      <w:lvlJc w:val="left"/>
      <w:pPr>
        <w:ind w:left="9940" w:hanging="245"/>
      </w:pPr>
      <w:rPr>
        <w:rFonts w:hint="default"/>
        <w:lang w:val="en-US" w:eastAsia="en-US" w:bidi="ar-SA"/>
      </w:rPr>
    </w:lvl>
  </w:abstractNum>
  <w:num w:numId="1" w16cid:durableId="1683774834">
    <w:abstractNumId w:val="1"/>
  </w:num>
  <w:num w:numId="2" w16cid:durableId="15173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A"/>
    <w:rsid w:val="0044043F"/>
    <w:rsid w:val="00651C4A"/>
    <w:rsid w:val="006560AB"/>
    <w:rsid w:val="009C4596"/>
    <w:rsid w:val="00A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B0B1A"/>
  <w15:docId w15:val="{ADD62AC1-36D2-ED47-8499-6C4BACB9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Jelsing</cp:lastModifiedBy>
  <cp:revision>2</cp:revision>
  <dcterms:created xsi:type="dcterms:W3CDTF">2024-04-15T13:53:00Z</dcterms:created>
  <dcterms:modified xsi:type="dcterms:W3CDTF">2024-04-15T13:53:00Z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Skia/PDF m69</vt:lpwstr>
  </property>
</Properties>
</file>